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</w:pPr>
      <w:r w:rsidRPr="002649FE"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  <w:t>Annex D: Standard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 </w:t>
      </w:r>
      <w:r w:rsidR="008E736A">
        <w:rPr>
          <w:rFonts w:ascii="Arial" w:hAnsi="Arial" w:cs="Arial"/>
          <w:sz w:val="24"/>
          <w:szCs w:val="24"/>
        </w:rPr>
        <w:t xml:space="preserve">NHS Greater Manchester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D869C8">
        <w:rPr>
          <w:rFonts w:ascii="Arial" w:hAnsi="Arial" w:cs="Arial"/>
          <w:sz w:val="24"/>
          <w:szCs w:val="24"/>
        </w:rPr>
        <w:t>Chadderton Medical Practice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D869C8">
        <w:rPr>
          <w:rFonts w:ascii="Arial" w:hAnsi="Arial" w:cs="Arial"/>
          <w:sz w:val="24"/>
          <w:szCs w:val="24"/>
        </w:rPr>
        <w:t>P85004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</w:t>
      </w:r>
      <w:r w:rsidR="00D869C8">
        <w:rPr>
          <w:rFonts w:ascii="Arial" w:hAnsi="Arial" w:cs="Arial"/>
          <w:sz w:val="24"/>
          <w:szCs w:val="24"/>
        </w:rPr>
        <w:t>Janet Buckley</w:t>
      </w:r>
      <w:r w:rsidRPr="002649FE">
        <w:rPr>
          <w:rFonts w:ascii="Arial" w:hAnsi="Arial" w:cs="Arial"/>
          <w:sz w:val="24"/>
          <w:szCs w:val="24"/>
        </w:rPr>
        <w:t xml:space="preserve">           </w:t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D869C8">
        <w:rPr>
          <w:rFonts w:ascii="Arial" w:hAnsi="Arial" w:cs="Arial"/>
          <w:sz w:val="24"/>
          <w:szCs w:val="24"/>
        </w:rPr>
        <w:t xml:space="preserve">  </w:t>
      </w:r>
      <w:r w:rsidR="00E67EBF">
        <w:rPr>
          <w:rFonts w:ascii="Arial" w:hAnsi="Arial" w:cs="Arial"/>
          <w:sz w:val="24"/>
          <w:szCs w:val="24"/>
        </w:rPr>
        <w:t>26.3.15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Pr="002649FE">
        <w:rPr>
          <w:rFonts w:ascii="Arial" w:hAnsi="Arial" w:cs="Arial"/>
          <w:sz w:val="24"/>
          <w:szCs w:val="24"/>
        </w:rPr>
        <w:tab/>
      </w:r>
      <w:r w:rsidR="00D869C8">
        <w:rPr>
          <w:rFonts w:ascii="Arial" w:hAnsi="Arial" w:cs="Arial"/>
          <w:sz w:val="24"/>
          <w:szCs w:val="24"/>
        </w:rPr>
        <w:t xml:space="preserve">   David Clarke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</w:t>
      </w:r>
      <w:proofErr w:type="gramStart"/>
      <w:r w:rsidRPr="002649FE">
        <w:rPr>
          <w:rFonts w:ascii="Arial" w:hAnsi="Arial" w:cs="Arial"/>
          <w:sz w:val="24"/>
          <w:szCs w:val="24"/>
        </w:rPr>
        <w:t>:</w:t>
      </w:r>
      <w:r w:rsidR="00E67EBF">
        <w:rPr>
          <w:rFonts w:ascii="Arial" w:hAnsi="Arial" w:cs="Arial"/>
          <w:sz w:val="24"/>
          <w:szCs w:val="24"/>
        </w:rPr>
        <w:t>26.3.2015</w:t>
      </w:r>
      <w:proofErr w:type="gramEnd"/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Does t</w:t>
            </w:r>
            <w:r w:rsidR="00697D09">
              <w:rPr>
                <w:rFonts w:ascii="Arial" w:hAnsi="Arial" w:cs="Arial"/>
                <w:color w:val="auto"/>
              </w:rPr>
              <w:t>he Practice have a PPG,</w:t>
            </w:r>
            <w:r w:rsidR="00D869C8" w:rsidRPr="00697D09">
              <w:rPr>
                <w:rFonts w:ascii="Arial" w:hAnsi="Arial" w:cs="Arial"/>
                <w:b/>
                <w:color w:val="auto"/>
              </w:rPr>
              <w:t>YES</w:t>
            </w:r>
            <w:r w:rsidR="00D869C8">
              <w:rPr>
                <w:rFonts w:ascii="Arial" w:hAnsi="Arial" w:cs="Arial"/>
                <w:color w:val="auto"/>
              </w:rPr>
              <w:t xml:space="preserve"> 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697D09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</w:t>
            </w:r>
            <w:r w:rsidRPr="00697D09">
              <w:rPr>
                <w:rFonts w:ascii="Arial" w:hAnsi="Arial" w:cs="Arial"/>
                <w:b/>
                <w:color w:val="auto"/>
              </w:rPr>
              <w:t>:</w:t>
            </w:r>
            <w:r w:rsidR="00697D09" w:rsidRPr="00697D09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697D09">
              <w:rPr>
                <w:rFonts w:ascii="Arial" w:hAnsi="Arial" w:cs="Arial"/>
                <w:b/>
                <w:color w:val="auto"/>
              </w:rPr>
              <w:t xml:space="preserve"> Face to face, </w:t>
            </w:r>
            <w:r w:rsidR="00697D09" w:rsidRPr="00697D09">
              <w:rPr>
                <w:rFonts w:ascii="Arial" w:hAnsi="Arial" w:cs="Arial"/>
                <w:b/>
                <w:color w:val="auto"/>
              </w:rPr>
              <w:t>Email, Telephone  Group Meetings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697D09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697D09">
              <w:rPr>
                <w:rFonts w:ascii="Arial" w:hAnsi="Arial" w:cs="Arial"/>
              </w:rPr>
              <w:t xml:space="preserve"> </w:t>
            </w:r>
            <w:bookmarkStart w:id="0" w:name="_GoBack"/>
            <w:r w:rsidR="00697D09" w:rsidRPr="00697D09">
              <w:rPr>
                <w:rFonts w:ascii="Arial" w:hAnsi="Arial" w:cs="Arial"/>
                <w:b/>
              </w:rPr>
              <w:t>22</w:t>
            </w:r>
          </w:p>
          <w:bookmarkEnd w:id="0"/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2616</w:t>
                  </w:r>
                </w:p>
              </w:tc>
              <w:tc>
                <w:tcPr>
                  <w:tcW w:w="1985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2555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1057</w:t>
                  </w:r>
                </w:p>
              </w:tc>
              <w:tc>
                <w:tcPr>
                  <w:tcW w:w="850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706</w:t>
                  </w:r>
                </w:p>
              </w:tc>
              <w:tc>
                <w:tcPr>
                  <w:tcW w:w="851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539</w:t>
                  </w:r>
                </w:p>
              </w:tc>
              <w:tc>
                <w:tcPr>
                  <w:tcW w:w="850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1057</w:t>
                  </w:r>
                </w:p>
              </w:tc>
              <w:tc>
                <w:tcPr>
                  <w:tcW w:w="851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850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514</w:t>
                  </w:r>
                </w:p>
              </w:tc>
              <w:tc>
                <w:tcPr>
                  <w:tcW w:w="851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317</w:t>
                  </w:r>
                </w:p>
              </w:tc>
              <w:tc>
                <w:tcPr>
                  <w:tcW w:w="708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231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A75AE8" w:rsidRPr="002649FE" w:rsidRDefault="0024088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2409</w:t>
                  </w:r>
                </w:p>
              </w:tc>
              <w:tc>
                <w:tcPr>
                  <w:tcW w:w="851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7</w:t>
                  </w:r>
                </w:p>
              </w:tc>
              <w:tc>
                <w:tcPr>
                  <w:tcW w:w="1452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52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261</w:t>
                  </w:r>
                </w:p>
              </w:tc>
              <w:tc>
                <w:tcPr>
                  <w:tcW w:w="1559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1456</w:t>
                  </w:r>
                </w:p>
              </w:tc>
              <w:tc>
                <w:tcPr>
                  <w:tcW w:w="1134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3679FD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8176F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8A7A7A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group is advertised on our notice board, website and joining forms are included in our new patient packs. We have targeted clinics such as flu and baby clinics.  We</w:t>
            </w:r>
            <w:r w:rsidR="0049658C">
              <w:rPr>
                <w:rFonts w:ascii="Arial" w:hAnsi="Arial" w:cs="Arial"/>
                <w:b/>
                <w:sz w:val="24"/>
                <w:szCs w:val="24"/>
              </w:rPr>
              <w:t xml:space="preserve"> have had lots of interest from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patients but none have followed up their interest.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8A7A7A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 xml:space="preserve">. a large student population, significant number of jobseekers, large numbers of nursing </w:t>
            </w:r>
            <w:r w:rsidR="008A7A7A">
              <w:rPr>
                <w:rFonts w:ascii="Arial" w:hAnsi="Arial" w:cs="Arial"/>
                <w:sz w:val="24"/>
                <w:szCs w:val="24"/>
              </w:rPr>
              <w:t>homes, or a LGBT community?</w:t>
            </w:r>
          </w:p>
          <w:p w:rsidR="008A7A7A" w:rsidRDefault="008A7A7A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A6F24" w:rsidRDefault="008A7A7A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AE8" w:rsidRPr="002A6F2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B96160" w:rsidRDefault="00B96160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6160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B96160" w:rsidRDefault="008A7A7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A6F24">
              <w:rPr>
                <w:rFonts w:ascii="Arial" w:hAnsi="Arial" w:cs="Arial"/>
                <w:b/>
              </w:rPr>
              <w:t>Why does one doctor run late</w:t>
            </w:r>
            <w:r w:rsidR="002A6F24">
              <w:rPr>
                <w:rFonts w:ascii="Arial" w:hAnsi="Arial" w:cs="Arial"/>
              </w:rPr>
              <w:t>?</w:t>
            </w:r>
            <w:r w:rsidR="00B96160">
              <w:rPr>
                <w:rFonts w:ascii="Arial" w:hAnsi="Arial" w:cs="Arial"/>
              </w:rPr>
              <w:t xml:space="preserve">   </w:t>
            </w:r>
          </w:p>
          <w:p w:rsidR="00B96160" w:rsidRDefault="00B9616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B96160" w:rsidRPr="006072A9" w:rsidRDefault="00B9616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072A9">
              <w:rPr>
                <w:rFonts w:ascii="Arial" w:hAnsi="Arial" w:cs="Arial"/>
                <w:b/>
              </w:rPr>
              <w:t xml:space="preserve">The feedback was received via MJOG text messages and Friends and </w:t>
            </w:r>
            <w:r w:rsidR="006072A9">
              <w:rPr>
                <w:rFonts w:ascii="Arial" w:hAnsi="Arial" w:cs="Arial"/>
                <w:b/>
              </w:rPr>
              <w:t>Family Test cards in reception, also verbal comments from patients.</w:t>
            </w:r>
          </w:p>
          <w:p w:rsidR="0049658C" w:rsidRDefault="0049658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49658C" w:rsidRDefault="0049658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introduced red cards informing patients that each appointment is ten minutes long for one person. This worked sometimes but the doctor still ran</w:t>
            </w:r>
            <w:r w:rsidR="002A6F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late.  </w:t>
            </w:r>
          </w:p>
          <w:p w:rsidR="0049658C" w:rsidRDefault="0049658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49658C" w:rsidRDefault="0049658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we introduced catch up slots which certainly made a difference</w:t>
            </w:r>
            <w:r w:rsidR="00B96160">
              <w:rPr>
                <w:rFonts w:ascii="Arial" w:hAnsi="Arial" w:cs="Arial"/>
              </w:rPr>
              <w:t>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49658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doctor who quite often runs late has undertaken an audit which has been presented to the group.  The audit showed that the Dr runs late due to </w:t>
            </w:r>
            <w:r w:rsidR="00B96160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complicated cases</w:t>
            </w:r>
            <w:r w:rsidR="00B96160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6072A9" w:rsidRDefault="002A6F2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6072A9">
              <w:rPr>
                <w:rFonts w:ascii="Arial" w:hAnsi="Arial" w:cs="Arial"/>
                <w:b/>
              </w:rPr>
              <w:t>Quarterly</w:t>
            </w:r>
          </w:p>
          <w:p w:rsidR="002A6F24" w:rsidRPr="002649FE" w:rsidRDefault="002A6F2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B96160" w:rsidRDefault="00B96160" w:rsidP="002A6F24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B96160" w:rsidRDefault="00B96160" w:rsidP="002A6F24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B96160" w:rsidRDefault="00B96160" w:rsidP="002A6F24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B96160" w:rsidRDefault="00B96160" w:rsidP="002A6F24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B96160" w:rsidRDefault="00B96160" w:rsidP="002A6F24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2A6F24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C129A2">
              <w:rPr>
                <w:rFonts w:ascii="Arial" w:hAnsi="Arial" w:cs="Arial"/>
                <w:sz w:val="24"/>
              </w:rPr>
              <w:t>Description of priority area:</w:t>
            </w:r>
          </w:p>
          <w:p w:rsidR="00C129A2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29A2" w:rsidRPr="002649FE" w:rsidRDefault="00C129A2" w:rsidP="00C129A2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Confidential area to talk to receptionist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C129A2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C129A2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29A2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29A2" w:rsidRDefault="002A6F2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notice is displayed on reception and the notice board requesting that the patient should ask a member of staff if they want to talk in confidence. We have a small room which is used on these occasions.</w:t>
            </w:r>
          </w:p>
          <w:p w:rsidR="00C129A2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29A2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29A2" w:rsidRPr="002649FE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C129A2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C129A2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29A2" w:rsidRDefault="002A6F2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is still in early stages and not requested on a daily basis but the group members felt that this should be a facility that we should be able to offer.</w:t>
            </w:r>
          </w:p>
          <w:p w:rsidR="00C129A2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29A2" w:rsidRPr="002649FE" w:rsidRDefault="00C129A2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b/>
              </w:rPr>
              <w:br w:type="page"/>
            </w:r>
            <w:r w:rsidRPr="002649FE">
              <w:rPr>
                <w:rFonts w:ascii="Arial" w:hAnsi="Arial" w:cs="Arial"/>
                <w:color w:val="FFFFFF" w:themeColor="background1"/>
              </w:rPr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BF21ED" w:rsidP="00395230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BF21ED">
              <w:rPr>
                <w:rFonts w:ascii="Arial" w:hAnsi="Arial" w:cs="Arial"/>
                <w:sz w:val="24"/>
              </w:rPr>
              <w:t>2.</w:t>
            </w:r>
            <w:r w:rsidRPr="00BF21ED">
              <w:rPr>
                <w:rFonts w:ascii="Arial" w:hAnsi="Arial" w:cs="Arial"/>
                <w:sz w:val="24"/>
              </w:rPr>
              <w:tab/>
            </w:r>
            <w:r w:rsidR="00C129A2">
              <w:rPr>
                <w:rFonts w:ascii="Arial" w:hAnsi="Arial" w:cs="Arial"/>
                <w:sz w:val="24"/>
              </w:rPr>
              <w:t xml:space="preserve">Develop </w:t>
            </w:r>
            <w:r w:rsidR="00395230">
              <w:rPr>
                <w:rFonts w:ascii="Arial" w:hAnsi="Arial" w:cs="Arial"/>
                <w:sz w:val="24"/>
              </w:rPr>
              <w:t xml:space="preserve">Practice </w:t>
            </w:r>
            <w:r w:rsidR="00C129A2">
              <w:rPr>
                <w:rFonts w:ascii="Arial" w:hAnsi="Arial" w:cs="Arial"/>
                <w:sz w:val="24"/>
              </w:rPr>
              <w:t xml:space="preserve"> news letter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95230" w:rsidRDefault="00B9616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group agreed that more</w:t>
            </w:r>
            <w:r w:rsidR="00395230">
              <w:rPr>
                <w:rFonts w:ascii="Arial" w:hAnsi="Arial" w:cs="Arial"/>
                <w:sz w:val="24"/>
              </w:rPr>
              <w:t xml:space="preserve"> information about the practice</w:t>
            </w:r>
            <w:r>
              <w:rPr>
                <w:rFonts w:ascii="Arial" w:hAnsi="Arial" w:cs="Arial"/>
                <w:sz w:val="24"/>
              </w:rPr>
              <w:t xml:space="preserve"> and the PPG</w:t>
            </w:r>
            <w:r w:rsidR="00395230">
              <w:rPr>
                <w:rFonts w:ascii="Arial" w:hAnsi="Arial" w:cs="Arial"/>
                <w:sz w:val="24"/>
              </w:rPr>
              <w:t xml:space="preserve"> </w:t>
            </w:r>
            <w:r w:rsidR="00B943E1">
              <w:rPr>
                <w:rFonts w:ascii="Arial" w:hAnsi="Arial" w:cs="Arial"/>
                <w:sz w:val="24"/>
              </w:rPr>
              <w:t>could be passed on</w:t>
            </w:r>
            <w:r w:rsidR="00395230">
              <w:rPr>
                <w:rFonts w:ascii="Arial" w:hAnsi="Arial" w:cs="Arial"/>
                <w:sz w:val="24"/>
              </w:rPr>
              <w:t xml:space="preserve"> to patients</w:t>
            </w:r>
            <w:r w:rsidR="00B943E1">
              <w:rPr>
                <w:rFonts w:ascii="Arial" w:hAnsi="Arial" w:cs="Arial"/>
                <w:sz w:val="24"/>
              </w:rPr>
              <w:t xml:space="preserve"> via a </w:t>
            </w:r>
            <w:r>
              <w:rPr>
                <w:rFonts w:ascii="Arial" w:hAnsi="Arial" w:cs="Arial"/>
                <w:sz w:val="24"/>
              </w:rPr>
              <w:t>newsletter</w:t>
            </w:r>
            <w:r w:rsidR="00B943E1">
              <w:rPr>
                <w:rFonts w:ascii="Arial" w:hAnsi="Arial" w:cs="Arial"/>
                <w:sz w:val="24"/>
              </w:rPr>
              <w:t>.</w:t>
            </w:r>
          </w:p>
          <w:p w:rsidR="00395230" w:rsidRDefault="0039523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95230" w:rsidRPr="002649FE" w:rsidRDefault="0039523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member of the group has offered to </w:t>
            </w:r>
            <w:r w:rsidR="00B943E1">
              <w:rPr>
                <w:rFonts w:ascii="Arial" w:hAnsi="Arial" w:cs="Arial"/>
                <w:sz w:val="24"/>
              </w:rPr>
              <w:t>take this project on and will commence with the assistance of a member of staff in April 2015.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B943E1" w:rsidRDefault="00B943E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B943E1" w:rsidRDefault="00B943E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results as yet.</w:t>
            </w:r>
          </w:p>
          <w:p w:rsidR="00B943E1" w:rsidRDefault="00B943E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B9616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>
              <w:rPr>
                <w:rFonts w:ascii="Arial" w:hAnsi="Arial" w:cs="Arial"/>
                <w:sz w:val="24"/>
              </w:rPr>
              <w:tab/>
              <w:t>Appointments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B9616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practice will employ locums to provide extra sessions.  We will have one male and on female GP who will provide approximately 144 extra appointments on Tuesday and Wednesday.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B9616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will commence on 1</w:t>
            </w:r>
            <w:r w:rsidRPr="00B96160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April 2015.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E5CDD" w:rsidRDefault="005E5CDD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96160" w:rsidRDefault="00B9616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96160" w:rsidRDefault="00B9616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96160" w:rsidRDefault="00B9616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96160" w:rsidRDefault="00B9616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96160" w:rsidRDefault="00B9616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96160" w:rsidRDefault="00B9616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9E7" w:rsidRDefault="00F919E7" w:rsidP="00F919E7"/>
                          <w:p w:rsidR="00F919E7" w:rsidRDefault="00F919E7" w:rsidP="00F919E7">
                            <w:r>
                              <w:t>Description of priority area:</w:t>
                            </w:r>
                          </w:p>
                          <w:p w:rsidR="00F919E7" w:rsidRDefault="00F919E7" w:rsidP="00F919E7"/>
                          <w:p w:rsidR="00F919E7" w:rsidRDefault="00F919E7" w:rsidP="00703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035E9">
                              <w:rPr>
                                <w:b/>
                              </w:rPr>
                              <w:t>Raise awareness of telephone triage.</w:t>
                            </w:r>
                            <w:r>
                              <w:t xml:space="preserve"> We have posters </w:t>
                            </w:r>
                            <w:r w:rsidR="007035E9">
                              <w:t>on reception our</w:t>
                            </w:r>
                            <w:r>
                              <w:t xml:space="preserve"> notice board and our website. Receptionists also offer triage when no appointments are available on the day.  More triage appointments have been made available.</w:t>
                            </w:r>
                            <w:r w:rsidRPr="00F919E7">
                              <w:t xml:space="preserve"> </w:t>
                            </w:r>
                            <w:r>
                              <w:t xml:space="preserve">  We now have six triage appointments per GP available per day. </w:t>
                            </w:r>
                          </w:p>
                          <w:p w:rsidR="00F919E7" w:rsidRDefault="00F919E7" w:rsidP="00F919E7"/>
                          <w:p w:rsidR="00F919E7" w:rsidRDefault="00F919E7" w:rsidP="00F919E7"/>
                          <w:p w:rsidR="00F919E7" w:rsidRDefault="00F919E7" w:rsidP="00703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035E9">
                              <w:rPr>
                                <w:b/>
                              </w:rPr>
                              <w:t>When appointments are running late the patients will be made aware of this at reception when booking in.</w:t>
                            </w:r>
                            <w:r w:rsidRPr="00F919E7">
                              <w:t xml:space="preserve"> </w:t>
                            </w:r>
                            <w:r w:rsidR="007035E9">
                              <w:t xml:space="preserve"> </w:t>
                            </w:r>
                            <w:r w:rsidRPr="00F919E7">
                              <w:t xml:space="preserve">Patients are made aware of how late appointments are. They are given the option to see another GP, come back later, re-book or wait. Most of the patients </w:t>
                            </w:r>
                            <w:r w:rsidR="007035E9" w:rsidRPr="00F919E7">
                              <w:t>want</w:t>
                            </w:r>
                            <w:r w:rsidRPr="00F919E7">
                              <w:t xml:space="preserve"> to see the doctor they have booked with so are happy to wait.  Some patients have gone for a coffee and </w:t>
                            </w:r>
                            <w:r w:rsidR="007035E9">
                              <w:t>returned and some have rebooked or seen an alternative GP.</w:t>
                            </w:r>
                          </w:p>
                          <w:p w:rsidR="00F919E7" w:rsidRDefault="00F919E7" w:rsidP="00F919E7"/>
                          <w:p w:rsidR="00F919E7" w:rsidRDefault="00F919E7" w:rsidP="00703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035E9">
                              <w:rPr>
                                <w:b/>
                              </w:rPr>
                              <w:t>Display informing patients of the on-line services.</w:t>
                            </w:r>
                            <w:r>
                              <w:t xml:space="preserve"> </w:t>
                            </w:r>
                            <w:r w:rsidR="007035E9">
                              <w:t xml:space="preserve"> </w:t>
                            </w:r>
                            <w:r w:rsidRPr="00F919E7">
                              <w:t>Poster</w:t>
                            </w:r>
                            <w:r w:rsidR="007035E9">
                              <w:t>s</w:t>
                            </w:r>
                            <w:r w:rsidRPr="00F919E7">
                              <w:t xml:space="preserve"> displayed at reception</w:t>
                            </w:r>
                            <w:r w:rsidR="007035E9">
                              <w:t xml:space="preserve"> on our notice board</w:t>
                            </w:r>
                            <w:r w:rsidRPr="00F919E7">
                              <w:t xml:space="preserve">. </w:t>
                            </w:r>
                            <w:r w:rsidR="007035E9">
                              <w:t xml:space="preserve"> </w:t>
                            </w:r>
                            <w:r w:rsidRPr="00F919E7">
                              <w:t>Information is also published on our website</w:t>
                            </w:r>
                            <w:r w:rsidR="003B6CA8">
                              <w:t>.</w:t>
                            </w:r>
                          </w:p>
                          <w:p w:rsidR="00A75AE8" w:rsidRDefault="00A75AE8" w:rsidP="00A75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F919E7" w:rsidRDefault="00F919E7" w:rsidP="00F919E7"/>
                    <w:p w:rsidR="00F919E7" w:rsidRDefault="00F919E7" w:rsidP="00F919E7">
                      <w:r>
                        <w:t>Description of priority area:</w:t>
                      </w:r>
                    </w:p>
                    <w:p w:rsidR="00F919E7" w:rsidRDefault="00F919E7" w:rsidP="00F919E7"/>
                    <w:p w:rsidR="00F919E7" w:rsidRDefault="00F919E7" w:rsidP="007035E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035E9">
                        <w:rPr>
                          <w:b/>
                        </w:rPr>
                        <w:t>Raise awareness of telephone triage.</w:t>
                      </w:r>
                      <w:r>
                        <w:t xml:space="preserve"> We have posters </w:t>
                      </w:r>
                      <w:r w:rsidR="007035E9">
                        <w:t>on reception our</w:t>
                      </w:r>
                      <w:r>
                        <w:t xml:space="preserve"> notice board and our website. Receptionists also offer triage when no appointments are available on the day.  More triage appointments have been made available.</w:t>
                      </w:r>
                      <w:r w:rsidRPr="00F919E7">
                        <w:t xml:space="preserve"> </w:t>
                      </w:r>
                      <w:r>
                        <w:t xml:space="preserve">  We now have six triage appointments per GP available per day. </w:t>
                      </w:r>
                    </w:p>
                    <w:p w:rsidR="00F919E7" w:rsidRDefault="00F919E7" w:rsidP="00F919E7"/>
                    <w:p w:rsidR="00F919E7" w:rsidRDefault="00F919E7" w:rsidP="00F919E7"/>
                    <w:p w:rsidR="00F919E7" w:rsidRDefault="00F919E7" w:rsidP="007035E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035E9">
                        <w:rPr>
                          <w:b/>
                        </w:rPr>
                        <w:t>When appointments are running late the patients will be made aware of this at reception when booking in.</w:t>
                      </w:r>
                      <w:r w:rsidRPr="00F919E7">
                        <w:t xml:space="preserve"> </w:t>
                      </w:r>
                      <w:r w:rsidR="007035E9">
                        <w:t xml:space="preserve"> </w:t>
                      </w:r>
                      <w:r w:rsidRPr="00F919E7">
                        <w:t xml:space="preserve">Patients are made aware of how late appointments are. They are given the option to see another GP, come back later, re-book or wait. Most of the patients </w:t>
                      </w:r>
                      <w:r w:rsidR="007035E9" w:rsidRPr="00F919E7">
                        <w:t>want</w:t>
                      </w:r>
                      <w:r w:rsidRPr="00F919E7">
                        <w:t xml:space="preserve"> to see the doctor they have booked with so are happy to wait.  Some patients have gone for a coffee and </w:t>
                      </w:r>
                      <w:r w:rsidR="007035E9">
                        <w:t>returned and some have rebooked or seen an alternative GP.</w:t>
                      </w:r>
                    </w:p>
                    <w:p w:rsidR="00F919E7" w:rsidRDefault="00F919E7" w:rsidP="00F919E7"/>
                    <w:p w:rsidR="00F919E7" w:rsidRDefault="00F919E7" w:rsidP="007035E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035E9">
                        <w:rPr>
                          <w:b/>
                        </w:rPr>
                        <w:t>Display informing patients of the on-line services.</w:t>
                      </w:r>
                      <w:r>
                        <w:t xml:space="preserve"> </w:t>
                      </w:r>
                      <w:r w:rsidR="007035E9">
                        <w:t xml:space="preserve"> </w:t>
                      </w:r>
                      <w:r w:rsidRPr="00F919E7">
                        <w:t>Poster</w:t>
                      </w:r>
                      <w:r w:rsidR="007035E9">
                        <w:t>s</w:t>
                      </w:r>
                      <w:r w:rsidRPr="00F919E7">
                        <w:t xml:space="preserve"> displayed at reception</w:t>
                      </w:r>
                      <w:r w:rsidR="007035E9">
                        <w:t xml:space="preserve"> on our notice board</w:t>
                      </w:r>
                      <w:r w:rsidRPr="00F919E7">
                        <w:t xml:space="preserve">. </w:t>
                      </w:r>
                      <w:r w:rsidR="007035E9">
                        <w:t xml:space="preserve"> </w:t>
                      </w:r>
                      <w:r w:rsidRPr="00F919E7">
                        <w:t>Information is also published on our website</w:t>
                      </w:r>
                      <w:r w:rsidR="003B6CA8">
                        <w:t>.</w:t>
                      </w:r>
                    </w:p>
                    <w:p w:rsidR="00A75AE8" w:rsidRDefault="00A75AE8" w:rsidP="00A75AE8"/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Report signed off by PPG: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A85D0D">
              <w:rPr>
                <w:rFonts w:ascii="Arial" w:hAnsi="Arial" w:cs="Arial"/>
                <w:sz w:val="24"/>
              </w:rPr>
              <w:t>26.3.2015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85D0D" w:rsidRPr="006072A9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6072A9">
              <w:rPr>
                <w:rFonts w:ascii="Arial" w:hAnsi="Arial" w:cs="Arial"/>
                <w:b/>
                <w:sz w:val="24"/>
              </w:rPr>
              <w:t>E-mail,</w:t>
            </w:r>
            <w:r w:rsidR="006072A9">
              <w:rPr>
                <w:rFonts w:ascii="Arial" w:hAnsi="Arial" w:cs="Arial"/>
                <w:b/>
                <w:sz w:val="24"/>
              </w:rPr>
              <w:t xml:space="preserve"> telephone, group meetings and face to face</w:t>
            </w:r>
            <w:r w:rsidRPr="006072A9">
              <w:rPr>
                <w:rFonts w:ascii="Arial" w:hAnsi="Arial" w:cs="Arial"/>
                <w:b/>
                <w:sz w:val="24"/>
              </w:rPr>
              <w:t>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</w:p>
          <w:p w:rsidR="006072A9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6072A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A85D0D" w:rsidRPr="006072A9" w:rsidRDefault="006072A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Displaying</w:t>
            </w:r>
            <w:r w:rsidR="00A85D0D" w:rsidRPr="006072A9">
              <w:rPr>
                <w:rFonts w:ascii="Arial" w:hAnsi="Arial" w:cs="Arial"/>
                <w:b/>
                <w:sz w:val="24"/>
              </w:rPr>
              <w:t xml:space="preserve"> notice </w:t>
            </w:r>
            <w:r>
              <w:rPr>
                <w:rFonts w:ascii="Arial" w:hAnsi="Arial" w:cs="Arial"/>
                <w:b/>
                <w:sz w:val="24"/>
              </w:rPr>
              <w:t xml:space="preserve">on notice </w:t>
            </w:r>
            <w:r w:rsidR="00A85D0D" w:rsidRPr="006072A9">
              <w:rPr>
                <w:rFonts w:ascii="Arial" w:hAnsi="Arial" w:cs="Arial"/>
                <w:b/>
                <w:sz w:val="24"/>
              </w:rPr>
              <w:t>board, website and by staff inviting patients.</w:t>
            </w:r>
          </w:p>
          <w:p w:rsidR="00A85D0D" w:rsidRPr="002649FE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A85D0D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85D0D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6072A9">
              <w:rPr>
                <w:rFonts w:ascii="Arial" w:hAnsi="Arial" w:cs="Arial"/>
                <w:b/>
                <w:sz w:val="24"/>
              </w:rPr>
              <w:t>Via text messages, Friends and family experience cards and on NHS choices web page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A85D0D" w:rsidRPr="002649FE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A85D0D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85D0D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072A9">
              <w:rPr>
                <w:rFonts w:ascii="Arial" w:hAnsi="Arial" w:cs="Arial"/>
                <w:b/>
                <w:sz w:val="24"/>
              </w:rPr>
              <w:t>Yes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A85D0D" w:rsidRPr="002649FE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A85D0D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85D0D" w:rsidRPr="006072A9" w:rsidRDefault="006072A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6072A9">
              <w:rPr>
                <w:rFonts w:ascii="Arial" w:hAnsi="Arial" w:cs="Arial"/>
                <w:b/>
                <w:sz w:val="24"/>
              </w:rPr>
              <w:t>Patients are now booking/cancelling appointments and ordering prescriptions on-line</w:t>
            </w:r>
          </w:p>
          <w:p w:rsidR="00A85D0D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85D0D" w:rsidRPr="006072A9" w:rsidRDefault="00A85D0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6072A9">
              <w:rPr>
                <w:rFonts w:ascii="Arial" w:hAnsi="Arial" w:cs="Arial"/>
                <w:b/>
                <w:sz w:val="24"/>
              </w:rPr>
              <w:t>The PPG are very supportive of the practice providing honest feedback.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B32B9"/>
    <w:multiLevelType w:val="hybridMultilevel"/>
    <w:tmpl w:val="5970B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2548"/>
    <w:multiLevelType w:val="hybridMultilevel"/>
    <w:tmpl w:val="605E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90746"/>
    <w:rsid w:val="00240888"/>
    <w:rsid w:val="00250BFA"/>
    <w:rsid w:val="002649FE"/>
    <w:rsid w:val="002A6F24"/>
    <w:rsid w:val="003679FD"/>
    <w:rsid w:val="00395230"/>
    <w:rsid w:val="003B6CA8"/>
    <w:rsid w:val="003E33D7"/>
    <w:rsid w:val="0049658C"/>
    <w:rsid w:val="004F1FED"/>
    <w:rsid w:val="005E5CDD"/>
    <w:rsid w:val="006072A9"/>
    <w:rsid w:val="00697D09"/>
    <w:rsid w:val="007035E9"/>
    <w:rsid w:val="00730EB1"/>
    <w:rsid w:val="008176FA"/>
    <w:rsid w:val="008A7A7A"/>
    <w:rsid w:val="008E736A"/>
    <w:rsid w:val="00902C10"/>
    <w:rsid w:val="00A64080"/>
    <w:rsid w:val="00A75AE8"/>
    <w:rsid w:val="00A85D0D"/>
    <w:rsid w:val="00B943E1"/>
    <w:rsid w:val="00B96160"/>
    <w:rsid w:val="00BC7E05"/>
    <w:rsid w:val="00BF21ED"/>
    <w:rsid w:val="00C129A2"/>
    <w:rsid w:val="00D869C8"/>
    <w:rsid w:val="00E67EBF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2E9EF-521C-49CB-B4F0-889FB255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Administrator</cp:lastModifiedBy>
  <cp:revision>20</cp:revision>
  <dcterms:created xsi:type="dcterms:W3CDTF">2015-03-19T12:03:00Z</dcterms:created>
  <dcterms:modified xsi:type="dcterms:W3CDTF">2015-03-30T10:02:00Z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